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F0A9" w14:textId="056B1E71" w:rsidR="00351104" w:rsidRPr="00D37710" w:rsidRDefault="00351104" w:rsidP="00D37710">
      <w:pPr>
        <w:pStyle w:val="berschrift1"/>
        <w:rPr>
          <w:rFonts w:eastAsia="Microsoft YaHei"/>
          <w:lang w:val="de-DE"/>
        </w:rPr>
      </w:pPr>
      <w:r w:rsidRPr="00D37710">
        <w:rPr>
          <w:rFonts w:eastAsia="Microsoft YaHei"/>
          <w:lang w:val="de-DE"/>
        </w:rPr>
        <w:t>Zusammenfassung Replikation</w:t>
      </w:r>
    </w:p>
    <w:p w14:paraId="797B7EC8" w14:textId="2B4F4144" w:rsidR="00351104" w:rsidRPr="00D37710" w:rsidRDefault="00351104" w:rsidP="00D37710">
      <w:pPr>
        <w:pStyle w:val="berschrift2"/>
        <w:rPr>
          <w:rFonts w:eastAsia="Microsoft YaHei"/>
          <w:lang w:val="de-DE"/>
        </w:rPr>
      </w:pPr>
      <w:r w:rsidRPr="00D37710">
        <w:rPr>
          <w:rFonts w:eastAsia="Microsoft YaHei"/>
          <w:lang w:val="de-DE"/>
        </w:rPr>
        <w:t>Legende zur taktilen Abbildung</w:t>
      </w:r>
    </w:p>
    <w:p w14:paraId="1A8786CD" w14:textId="5C4B29AF" w:rsidR="00351104" w:rsidRPr="00D37710" w:rsidRDefault="00351104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color w:val="21409A"/>
          <w:kern w:val="1"/>
          <w:sz w:val="36"/>
          <w:szCs w:val="36"/>
          <w:lang w:val="de-DE"/>
        </w:rPr>
      </w:pPr>
    </w:p>
    <w:p w14:paraId="4A8AF5CA" w14:textId="4BCD5FED" w:rsidR="00351104" w:rsidRPr="00D37710" w:rsidRDefault="00351104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a</w:t>
      </w:r>
    </w:p>
    <w:p w14:paraId="20E5EE93" w14:textId="364454F8" w:rsidR="00351104" w:rsidRPr="00D37710" w:rsidRDefault="00351104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Die </w:t>
      </w:r>
      <w:proofErr w:type="spellStart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Helicase</w:t>
      </w:r>
      <w:proofErr w:type="spellEnd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 entspiralisiert und öffnet den Doppelstrang. Eine </w:t>
      </w: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Replikationsgabel</w:t>
      </w: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 entsteht.</w:t>
      </w:r>
    </w:p>
    <w:p w14:paraId="767C8442" w14:textId="21EAD3D6" w:rsidR="00351104" w:rsidRPr="00D37710" w:rsidRDefault="00351104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48CD75F5" w14:textId="102A40B9" w:rsidR="00351104" w:rsidRPr="00D37710" w:rsidRDefault="00351104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b</w:t>
      </w:r>
    </w:p>
    <w:p w14:paraId="4001BAEB" w14:textId="60D152AD" w:rsidR="00772E05" w:rsidRPr="00D37710" w:rsidRDefault="00772E05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Der Leitstrang wird von der DNA-Polymerase an seinem 3‘-Ende kontinuierlich verlängert.</w:t>
      </w:r>
    </w:p>
    <w:p w14:paraId="595D8E23" w14:textId="7522C601" w:rsidR="00772E05" w:rsidRPr="00D37710" w:rsidRDefault="00772E05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521306C7" w14:textId="479483B6" w:rsidR="00772E05" w:rsidRPr="00D37710" w:rsidRDefault="00772E05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c</w:t>
      </w:r>
    </w:p>
    <w:p w14:paraId="278DAF04" w14:textId="38B0BB71" w:rsidR="00772E05" w:rsidRPr="00D37710" w:rsidRDefault="00772E05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Der Folgestrang entsteht stückweise, wobei die DNA-Polymerase die Stücke </w:t>
      </w: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(Okazaki-Fragmente)</w:t>
      </w: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 ebenfalls an deren 3‘-Ende verlängert.</w:t>
      </w:r>
    </w:p>
    <w:p w14:paraId="6F13BE7B" w14:textId="0DAE8C95" w:rsidR="00772E05" w:rsidRPr="00D37710" w:rsidRDefault="00772E05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7C53D7B0" w14:textId="3CA4EC08" w:rsidR="007C4CF8" w:rsidRPr="00D37710" w:rsidRDefault="007C4CF8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d</w:t>
      </w:r>
    </w:p>
    <w:p w14:paraId="1DFFD543" w14:textId="704C1152" w:rsidR="007C4CF8" w:rsidRPr="00D37710" w:rsidRDefault="007C4CF8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Die </w:t>
      </w: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Ligase</w:t>
      </w: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 verknüpft die Okazaki-</w:t>
      </w:r>
      <w:proofErr w:type="spellStart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Fragemente</w:t>
      </w:r>
      <w:proofErr w:type="spellEnd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, nachdem der RNA-Primer durch DNA ersetzt wurde.</w:t>
      </w:r>
    </w:p>
    <w:p w14:paraId="31417738" w14:textId="378776A3" w:rsidR="007C4CF8" w:rsidRPr="00D37710" w:rsidRDefault="007C4CF8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62DF1624" w14:textId="6819AA9F" w:rsidR="007C4CF8" w:rsidRPr="00D37710" w:rsidRDefault="007C4CF8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kern w:val="1"/>
          <w:sz w:val="24"/>
          <w:szCs w:val="24"/>
          <w:lang w:val="de-DE"/>
        </w:rPr>
        <w:t>e</w:t>
      </w:r>
    </w:p>
    <w:p w14:paraId="3BB38C86" w14:textId="47BC44B5" w:rsidR="007C4CF8" w:rsidRPr="00D37710" w:rsidRDefault="00DC3E80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Das Enzym </w:t>
      </w:r>
      <w:proofErr w:type="spellStart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Primase</w:t>
      </w:r>
      <w:proofErr w:type="spellEnd"/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 xml:space="preserve"> erzeugt aus komplementären RNA-Nucleotiden kurze RNA-Primer als Startplatz für die DNA-Polymerase.</w:t>
      </w:r>
    </w:p>
    <w:p w14:paraId="1CA4B10B" w14:textId="77777777" w:rsidR="00DC3E80" w:rsidRPr="00D37710" w:rsidRDefault="00DC3E80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4A38F71D" w14:textId="1D3FBD83" w:rsidR="0029310B" w:rsidRPr="00D37710" w:rsidRDefault="0029310B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f</w:t>
      </w:r>
    </w:p>
    <w:p w14:paraId="44AC0BD4" w14:textId="068C0056" w:rsidR="0029310B" w:rsidRPr="00D37710" w:rsidRDefault="0029310B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Weitere Enzyme beseitigen starke Verdrillung der DNA.</w:t>
      </w:r>
    </w:p>
    <w:p w14:paraId="43F58F9A" w14:textId="3E92CECD" w:rsidR="0029310B" w:rsidRPr="00D37710" w:rsidRDefault="0029310B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</w:p>
    <w:p w14:paraId="4C1F89A2" w14:textId="61D988F8" w:rsidR="003865B5" w:rsidRPr="00D37710" w:rsidRDefault="00796121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b/>
          <w:bCs/>
          <w:kern w:val="1"/>
          <w:sz w:val="24"/>
          <w:szCs w:val="24"/>
          <w:lang w:val="de-DE"/>
        </w:rPr>
        <w:t>g</w:t>
      </w:r>
    </w:p>
    <w:p w14:paraId="7168791E" w14:textId="2691DCBA" w:rsidR="00796121" w:rsidRPr="00D37710" w:rsidRDefault="00796121" w:rsidP="00D37710">
      <w:pPr>
        <w:autoSpaceDE w:val="0"/>
        <w:autoSpaceDN w:val="0"/>
        <w:adjustRightInd w:val="0"/>
        <w:spacing w:after="0" w:line="360" w:lineRule="auto"/>
        <w:rPr>
          <w:rFonts w:ascii="Verdana" w:eastAsia="Microsoft YaHei" w:hAnsi="Verdana" w:cs="Liberation Sans"/>
          <w:kern w:val="1"/>
          <w:sz w:val="24"/>
          <w:szCs w:val="24"/>
          <w:lang w:val="de-DE"/>
        </w:rPr>
      </w:pPr>
      <w:r w:rsidRPr="00D37710">
        <w:rPr>
          <w:rFonts w:ascii="Verdana" w:eastAsia="Microsoft YaHei" w:hAnsi="Verdana" w:cs="Liberation Sans"/>
          <w:kern w:val="1"/>
          <w:sz w:val="24"/>
          <w:szCs w:val="24"/>
          <w:lang w:val="de-DE"/>
        </w:rPr>
        <w:t>Proteine stabilisieren die Einzelstränge.</w:t>
      </w:r>
    </w:p>
    <w:p w14:paraId="08D7C654" w14:textId="77777777" w:rsidR="005E692F" w:rsidRPr="00D37710" w:rsidRDefault="005E692F" w:rsidP="00D37710">
      <w:pPr>
        <w:spacing w:line="360" w:lineRule="auto"/>
        <w:rPr>
          <w:rFonts w:ascii="Verdana" w:hAnsi="Verdana"/>
          <w:sz w:val="24"/>
          <w:szCs w:val="24"/>
          <w:lang w:val="de-DE"/>
        </w:rPr>
      </w:pPr>
    </w:p>
    <w:sectPr w:rsidR="005E692F" w:rsidRPr="00D37710" w:rsidSect="007769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04"/>
    <w:rsid w:val="00074EEB"/>
    <w:rsid w:val="0029310B"/>
    <w:rsid w:val="00351104"/>
    <w:rsid w:val="003865B5"/>
    <w:rsid w:val="00452D01"/>
    <w:rsid w:val="005A71E7"/>
    <w:rsid w:val="005E692F"/>
    <w:rsid w:val="00604ABC"/>
    <w:rsid w:val="00772E05"/>
    <w:rsid w:val="00796121"/>
    <w:rsid w:val="007C4CF8"/>
    <w:rsid w:val="009041BD"/>
    <w:rsid w:val="00D37710"/>
    <w:rsid w:val="00D7063F"/>
    <w:rsid w:val="00DC3E80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A0D4"/>
  <w15:chartTrackingRefBased/>
  <w15:docId w15:val="{AA2EC503-2451-4D6D-88DD-52CAB495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71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7710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710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7710"/>
    <w:rPr>
      <w:rFonts w:ascii="Verdana" w:eastAsiaTheme="majorEastAsia" w:hAnsi="Verdana" w:cstheme="majorBidi"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Schmidt-Hieber</dc:creator>
  <cp:keywords/>
  <dc:description/>
  <cp:lastModifiedBy>S. Schmidt-Hieber</cp:lastModifiedBy>
  <cp:revision>4</cp:revision>
  <dcterms:created xsi:type="dcterms:W3CDTF">2022-09-24T07:50:00Z</dcterms:created>
  <dcterms:modified xsi:type="dcterms:W3CDTF">2022-09-24T08:07:00Z</dcterms:modified>
</cp:coreProperties>
</file>